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52" w:rsidRPr="00023F14" w:rsidRDefault="00023F14" w:rsidP="00023F14"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В Курской области в реестр недвижимости внесены сведения о четырех памятниках природы Просмотров: 366</w:t>
      </w:r>
      <w:proofErr w:type="gramStart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     В</w:t>
      </w:r>
      <w:proofErr w:type="gramEnd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 Курской области в реестр недвижимости внесены сведения о четырех памятниках природы За 2022 год внесены в Единый государственный реестр недвижимости (ЕГРН) сведения о четырех особо охраняемых природных территориях. Речь идет о памятниках природы регионального значения: «</w:t>
      </w:r>
      <w:proofErr w:type="spellStart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Мининская</w:t>
      </w:r>
      <w:proofErr w:type="spellEnd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 дубрава», «</w:t>
      </w:r>
      <w:proofErr w:type="spellStart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Поповкинская</w:t>
      </w:r>
      <w:proofErr w:type="spellEnd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 дубрава», «Степные балки в долине реки Хан» и «Урочище Пустошь-Корень. «Всего на территории Курской области находится 55 особо охраняемых природных территорий регионального значения. На данный момент в ЕГРН внесены сведения о 54 таких территориях», - пояснила </w:t>
      </w:r>
      <w:proofErr w:type="spellStart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замруководителя</w:t>
      </w:r>
      <w:proofErr w:type="spellEnd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 Управления </w:t>
      </w:r>
      <w:proofErr w:type="spellStart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Росреестра</w:t>
      </w:r>
      <w:proofErr w:type="spellEnd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 по Курской области Анна Стрекалова. Особо охраняемые природные территории (ООПТ) - участки земли,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значение. Они изъяты решениями органов государственной власти полностью или частично из хозяйственного </w:t>
      </w:r>
      <w:proofErr w:type="spellStart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использования</w:t>
      </w:r>
      <w:proofErr w:type="gramStart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,т</w:t>
      </w:r>
      <w:proofErr w:type="gramEnd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акже</w:t>
      </w:r>
      <w:proofErr w:type="spellEnd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 для них установлен режим особой охраны. «В частности, на особо охраняемых природных территориях запрещается всякая деятельность, влекущая за собой нарушение сохранности памятника природы: отвод земель под любые виды пользования; распашка территории; строительство дорог; прокладывание через территорию трубопроводов, линий электропередач и других коммуникаций; замусоривание и захламление территории; разведение костров; проведение всех видов рубок, за исключением санитарных; повреждение деревьев и кустарников и так далее», - сообщила эксперт Кадастровой палаты по Курской области Людмила Иванова.  Кроме того, запрещены и любые другие виды деятельности, не согласованные с органом исполнительной власти Курской области, осуществляющим государственное управление и надзор в области охраны и использования особо охраняемых природных территорий регионального значения. Сведения об особо охраняемых природных территориях отображаются на Публичной кадастровой карте </w:t>
      </w:r>
      <w:proofErr w:type="spellStart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Росреестра</w:t>
      </w:r>
      <w:proofErr w:type="spellEnd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. Зайдя в раздел «Зоны и территории» </w:t>
      </w:r>
      <w:proofErr w:type="spellStart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>можноувидеть</w:t>
      </w:r>
      <w:proofErr w:type="spellEnd"/>
      <w:r w:rsidRPr="00023F14">
        <w:rPr>
          <w:rStyle w:val="a5"/>
          <w:rFonts w:ascii="Verdana" w:eastAsia="Times New Roman" w:hAnsi="Verdana" w:cs="Times New Roman"/>
          <w:color w:val="292D24"/>
          <w:sz w:val="10"/>
          <w:szCs w:val="10"/>
          <w:lang w:eastAsia="ru-RU"/>
        </w:rPr>
        <w:t xml:space="preserve"> основную информацию об ООПТ: наименование, описание, ограничения, дату внесения сведений в ЕГРН.</w:t>
      </w:r>
    </w:p>
    <w:sectPr w:rsidR="00D54D52" w:rsidRPr="00023F14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50C42"/>
    <w:multiLevelType w:val="multilevel"/>
    <w:tmpl w:val="0956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764E69"/>
    <w:multiLevelType w:val="multilevel"/>
    <w:tmpl w:val="3620C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proofState w:spelling="clean" w:grammar="clean"/>
  <w:defaultTabStop w:val="708"/>
  <w:characterSpacingControl w:val="doNotCompress"/>
  <w:compat/>
  <w:rsids>
    <w:rsidRoot w:val="00F4422E"/>
    <w:rsid w:val="000060EA"/>
    <w:rsid w:val="00010BA5"/>
    <w:rsid w:val="00023F14"/>
    <w:rsid w:val="000626E5"/>
    <w:rsid w:val="001D4F60"/>
    <w:rsid w:val="00216086"/>
    <w:rsid w:val="002E7CD1"/>
    <w:rsid w:val="003229AA"/>
    <w:rsid w:val="00326B36"/>
    <w:rsid w:val="003617E1"/>
    <w:rsid w:val="003A4BBB"/>
    <w:rsid w:val="003A6E28"/>
    <w:rsid w:val="00404C36"/>
    <w:rsid w:val="004668C2"/>
    <w:rsid w:val="00473CF9"/>
    <w:rsid w:val="005049FF"/>
    <w:rsid w:val="005F7DF1"/>
    <w:rsid w:val="00606328"/>
    <w:rsid w:val="006477F1"/>
    <w:rsid w:val="00674C23"/>
    <w:rsid w:val="006834F2"/>
    <w:rsid w:val="006949BA"/>
    <w:rsid w:val="006A605D"/>
    <w:rsid w:val="00700CED"/>
    <w:rsid w:val="00721ADE"/>
    <w:rsid w:val="00726FD5"/>
    <w:rsid w:val="007876AE"/>
    <w:rsid w:val="00824FCB"/>
    <w:rsid w:val="00860AA8"/>
    <w:rsid w:val="008F0045"/>
    <w:rsid w:val="009411FC"/>
    <w:rsid w:val="00967E7E"/>
    <w:rsid w:val="0097223A"/>
    <w:rsid w:val="009A0265"/>
    <w:rsid w:val="009C75BB"/>
    <w:rsid w:val="00A1248A"/>
    <w:rsid w:val="00A172FF"/>
    <w:rsid w:val="00A31D0B"/>
    <w:rsid w:val="00AB125B"/>
    <w:rsid w:val="00AB34E0"/>
    <w:rsid w:val="00AC0FDE"/>
    <w:rsid w:val="00B72CEE"/>
    <w:rsid w:val="00C11840"/>
    <w:rsid w:val="00C6472F"/>
    <w:rsid w:val="00CA5AF6"/>
    <w:rsid w:val="00CB49BF"/>
    <w:rsid w:val="00CF7671"/>
    <w:rsid w:val="00D54D52"/>
    <w:rsid w:val="00D56493"/>
    <w:rsid w:val="00E1541C"/>
    <w:rsid w:val="00E3413B"/>
    <w:rsid w:val="00E47BEF"/>
    <w:rsid w:val="00EB54F5"/>
    <w:rsid w:val="00EE0A80"/>
    <w:rsid w:val="00F14201"/>
    <w:rsid w:val="00F4422E"/>
    <w:rsid w:val="00F464CA"/>
    <w:rsid w:val="00F473CC"/>
    <w:rsid w:val="00F72763"/>
    <w:rsid w:val="00F77400"/>
    <w:rsid w:val="00FC406E"/>
    <w:rsid w:val="00FD5F05"/>
    <w:rsid w:val="00FD7668"/>
    <w:rsid w:val="00FE2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next w:val="a"/>
    <w:link w:val="10"/>
    <w:uiPriority w:val="9"/>
    <w:qFormat/>
    <w:rsid w:val="00322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44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4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4422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44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422E"/>
    <w:rPr>
      <w:b/>
      <w:bCs/>
    </w:rPr>
  </w:style>
  <w:style w:type="paragraph" w:customStyle="1" w:styleId="consplustitle">
    <w:name w:val="consplustitle"/>
    <w:basedOn w:val="a"/>
    <w:rsid w:val="00AB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B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86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3"/>
    <w:basedOn w:val="a0"/>
    <w:rsid w:val="00A31D0B"/>
  </w:style>
  <w:style w:type="character" w:customStyle="1" w:styleId="21">
    <w:name w:val="2"/>
    <w:basedOn w:val="a0"/>
    <w:rsid w:val="00A31D0B"/>
  </w:style>
  <w:style w:type="character" w:styleId="a6">
    <w:name w:val="Emphasis"/>
    <w:basedOn w:val="a0"/>
    <w:uiPriority w:val="20"/>
    <w:qFormat/>
    <w:rsid w:val="00674C23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47B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B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E4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F473CC"/>
  </w:style>
  <w:style w:type="character" w:customStyle="1" w:styleId="fontstyle41">
    <w:name w:val="fontstyle41"/>
    <w:basedOn w:val="a0"/>
    <w:rsid w:val="00F473CC"/>
  </w:style>
  <w:style w:type="character" w:customStyle="1" w:styleId="10">
    <w:name w:val="Заголовок 1 Знак"/>
    <w:basedOn w:val="a0"/>
    <w:link w:val="1"/>
    <w:uiPriority w:val="9"/>
    <w:rsid w:val="00322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646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823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63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154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355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67835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627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2257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073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95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1797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3117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0739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900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90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28955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8374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95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23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6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6057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778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700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844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919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564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2495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2" w:color="auto"/>
                <w:right w:val="none" w:sz="0" w:space="0" w:color="auto"/>
              </w:divBdr>
            </w:div>
          </w:divsChild>
        </w:div>
      </w:divsChild>
    </w:div>
    <w:div w:id="13621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326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4890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42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218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758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3208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64133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058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472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6840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936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710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6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1993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240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861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2" w:color="auto"/>
                <w:right w:val="none" w:sz="0" w:space="0" w:color="auto"/>
              </w:divBdr>
            </w:div>
          </w:divsChild>
        </w:div>
      </w:divsChild>
    </w:div>
    <w:div w:id="2058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908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191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337</Words>
  <Characters>1925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53</cp:revision>
  <dcterms:created xsi:type="dcterms:W3CDTF">2025-03-04T13:49:00Z</dcterms:created>
  <dcterms:modified xsi:type="dcterms:W3CDTF">2025-03-05T06:09:00Z</dcterms:modified>
</cp:coreProperties>
</file>